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38/2023.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213/2023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JP-TAMC COMERCIAL LTDA</w:t>
      </w:r>
      <w:r>
        <w:rPr>
          <w:rFonts w:cs="Arial" w:ascii="Arial" w:hAnsi="Arial"/>
          <w:bCs/>
          <w:sz w:val="24"/>
          <w:szCs w:val="24"/>
        </w:rPr>
        <w:t xml:space="preserve">, inscrita no CNPJ sob o nº 47.326.875/0001-41, com sede na cidade de CASCAVEL, PR, na RUA CUIBA , nº 606, Bairro MARIA LUIZA, neste ato representada por </w:t>
      </w:r>
      <w:r>
        <w:rPr>
          <w:rFonts w:cs="Arial" w:ascii="Arial" w:hAnsi="Arial"/>
          <w:b/>
          <w:bCs/>
          <w:sz w:val="24"/>
          <w:szCs w:val="24"/>
        </w:rPr>
        <w:t>ODACIR FELISBERTO BETTEGA</w:t>
      </w:r>
      <w:r>
        <w:rPr>
          <w:rFonts w:cs="Arial" w:ascii="Arial" w:hAnsi="Arial"/>
          <w:bCs/>
          <w:sz w:val="24"/>
          <w:szCs w:val="24"/>
        </w:rPr>
        <w:t xml:space="preserve">, CPF nº 053.910.899-56, RG nº  </w:t>
      </w:r>
      <w:r>
        <w:rPr>
          <w:rFonts w:cs="Arial" w:ascii="Arial" w:hAnsi="Arial"/>
          <w:bCs/>
          <w:sz w:val="24"/>
          <w:szCs w:val="24"/>
        </w:rPr>
        <w:t>97756236</w:t>
      </w:r>
      <w:r>
        <w:rPr>
          <w:rFonts w:cs="Arial" w:ascii="Arial" w:hAnsi="Arial"/>
          <w:bCs/>
          <w:sz w:val="24"/>
          <w:szCs w:val="24"/>
        </w:rPr>
        <w:t>, expedida por SSP/PR, doravante designada CONTRATADA, têm justo e contratado entre si, em decorrência do PREGÃO ELETRÔNICO Nº 38</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ELÉTRICO E ELETRÔNICO.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38</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w:t>
      </w:r>
      <w:r>
        <w:rPr>
          <w:rFonts w:cs="Arial" w:ascii="Arial" w:hAnsi="Arial"/>
          <w:bCs/>
          <w:sz w:val="24"/>
          <w:szCs w:val="24"/>
        </w:rPr>
        <w:t>ONTRATANTE</w:t>
      </w:r>
      <w:r>
        <w:rPr>
          <w:rFonts w:cs="Arial" w:ascii="Arial" w:hAnsi="Arial"/>
          <w:bCs/>
          <w:sz w:val="24"/>
          <w:szCs w:val="24"/>
        </w:rPr>
        <w:t xml:space="preserve"> pagará à CONTRATADA, em parcelas, o valor global de até R$ 2.814,60 </w:t>
      </w:r>
      <w:r>
        <w:rPr>
          <w:rFonts w:cs="Arial" w:ascii="Arial" w:hAnsi="Arial"/>
          <w:bCs/>
          <w:sz w:val="24"/>
          <w:szCs w:val="24"/>
        </w:rPr>
        <w:t>(dois mil oitocentos e quatorze reais e sessenta centavos)</w:t>
      </w:r>
      <w:r>
        <w:rPr>
          <w:rFonts w:cs="Arial" w:ascii="Arial" w:hAnsi="Arial"/>
          <w:bCs/>
          <w:sz w:val="24"/>
          <w:szCs w:val="24"/>
        </w:rPr>
        <w:t>, referente aos itens do PREGÃO ELETRÔNICO Nº 38</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LORENZETTI MAXI ULTRA 220V</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AQUECEDOR VERSATIL 220V 5500W</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219,00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1.314,00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FURUKAWA SOHOPLUS CAT.5E</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INFO - CABO UTP 4P CAT5E AZUL SOHO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610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2,46</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1.500,60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dias após recebimento pela CONTRATADA, da respectiva Ordem de Compra emitida pelo CISOP ou pelo SIMPR, acompanhados da respectiva Nota Fiscal.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w:t>
      </w:r>
      <w:r>
        <w:rPr>
          <w:rFonts w:cs="Arial" w:ascii="Arial" w:hAnsi="Arial"/>
          <w:bCs/>
          <w:sz w:val="24"/>
          <w:szCs w:val="24"/>
        </w:rPr>
        <w:t xml:space="preserve">órgão </w:t>
      </w:r>
      <w:r>
        <w:rPr>
          <w:rFonts w:cs="Arial" w:ascii="Arial" w:hAnsi="Arial"/>
          <w:bCs/>
          <w:sz w:val="24"/>
          <w:szCs w:val="24"/>
        </w:rPr>
        <w:t>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27 de julho de 2023 a 27 de julho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Vale lembrar ainda, que os pedidos de recomposição ou realinhamento de preços são exceções à regra, aplicáveis exclusivamente em situações especiais, e somente serão deferidos se estiverem em total consonância com a lei.</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6.16 - </w:t>
      </w:r>
      <w:r>
        <w:rPr>
          <w:rFonts w:cs="Arial" w:ascii="Arial" w:hAnsi="Arial"/>
          <w:bCs/>
          <w:sz w:val="24"/>
          <w:szCs w:val="24"/>
        </w:rPr>
        <w:t>De acordo com a Portaria nº 30 do dia 03 de maio de 2023, fica de-signado a Sra. Sofia Alexandra Geterides FISCAL DO CONTRATO, para atuar como fiscal dos contratos firmados entre o Consórcio Intermunicipal de Saúde do Oeste do Paraná – CISOP e terceiros, respondendo pelo CISOP perante o Tribunal de Contas do Estado do Paraná.</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3.3.90.30.09.00</w:t>
        <w:tab/>
        <w:t>MATERIAL FARMACOLÓGICO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w:t>
      </w:r>
      <w:r>
        <w:rPr>
          <w:rFonts w:cs="Arial" w:ascii="Arial" w:hAnsi="Arial"/>
          <w:bCs/>
          <w:sz w:val="24"/>
          <w:szCs w:val="24"/>
        </w:rPr>
        <w:t xml:space="preserve">parceladamente </w:t>
      </w:r>
      <w:r>
        <w:rPr>
          <w:rFonts w:cs="Arial" w:ascii="Arial" w:hAnsi="Arial"/>
          <w:bCs/>
          <w:sz w:val="24"/>
          <w:szCs w:val="24"/>
        </w:rPr>
        <w:t>os produtos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2</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3</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4</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5</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6</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8</w:t>
      </w:r>
      <w:r>
        <w:rPr>
          <w:rFonts w:cs="Arial" w:ascii="Arial" w:hAnsi="Arial"/>
          <w:b/>
          <w:bCs/>
          <w:sz w:val="24"/>
          <w:szCs w:val="24"/>
        </w:rPr>
        <w:t xml:space="preserve">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w:t>
      </w:r>
      <w:r>
        <w:rPr>
          <w:rFonts w:cs="Arial" w:ascii="Arial" w:hAnsi="Arial"/>
          <w:b/>
          <w:bCs/>
          <w:sz w:val="24"/>
          <w:szCs w:val="24"/>
        </w:rPr>
        <w:t>19</w:t>
      </w:r>
      <w:r>
        <w:rPr>
          <w:rFonts w:cs="Arial" w:ascii="Arial" w:hAnsi="Arial"/>
          <w:b/>
          <w:bCs/>
          <w:sz w:val="24"/>
          <w:szCs w:val="24"/>
        </w:rPr>
        <w:t xml:space="preserve">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w:t>
      </w:r>
      <w:r>
        <w:rPr>
          <w:rFonts w:cs="Arial" w:ascii="Arial" w:hAnsi="Arial"/>
          <w:bCs/>
          <w:sz w:val="24"/>
          <w:szCs w:val="24"/>
        </w:rPr>
        <w:t>o</w:t>
      </w:r>
      <w:r>
        <w:rPr>
          <w:rFonts w:cs="Arial" w:ascii="Arial" w:hAnsi="Arial"/>
          <w:bCs/>
          <w:sz w:val="24"/>
          <w:szCs w:val="24"/>
        </w:rPr>
        <w:t xml:space="preserv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w:t>
      </w:r>
      <w:r>
        <w:rPr>
          <w:rFonts w:cs="Arial" w:ascii="Arial" w:hAnsi="Arial"/>
          <w:bCs/>
          <w:sz w:val="24"/>
          <w:szCs w:val="24"/>
        </w:rPr>
        <w:t>o</w:t>
      </w:r>
      <w:r>
        <w:rPr>
          <w:rFonts w:cs="Arial" w:ascii="Arial" w:hAnsi="Arial"/>
          <w:bCs/>
          <w:sz w:val="24"/>
          <w:szCs w:val="24"/>
        </w:rPr>
        <w:t xml:space="preserve"> Pregão, deverá tomar as providências necessárias para a solução do problema.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38</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27 de julho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ODACIR FELISBERTO BETTEGA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JESSICA RODRIGUES DE SOUZA</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4">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28">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5">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206</TotalTime>
  <Application>LibreOffice/6.4.4.2$Windows_X86_64 LibreOffice_project/3d775be2011f3886db32dfd395a6a6d1ca2630ff</Application>
  <Pages>14</Pages>
  <Words>4762</Words>
  <Characters>26570</Characters>
  <CharactersWithSpaces>31473</CharactersWithSpaces>
  <Paragraphs>198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2023-07-27T15:52:24Z</dcterms:modified>
  <cp:revision>60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